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5F1CA" w14:textId="77777777" w:rsidR="0019682E" w:rsidRPr="0019682E" w:rsidRDefault="0019682E" w:rsidP="0019682E">
      <w:pPr>
        <w:shd w:val="clear" w:color="auto" w:fill="FFFFFF"/>
        <w:spacing w:after="156" w:line="240" w:lineRule="auto"/>
        <w:textAlignment w:val="baseline"/>
        <w:outlineLvl w:val="2"/>
        <w:rPr>
          <w:rFonts w:ascii="Georgia" w:eastAsia="Times New Roman" w:hAnsi="Georgia" w:cs="Times New Roman"/>
          <w:color w:val="820024"/>
          <w:sz w:val="33"/>
          <w:szCs w:val="33"/>
        </w:rPr>
      </w:pPr>
      <w:bookmarkStart w:id="0" w:name="_GoBack"/>
      <w:bookmarkEnd w:id="0"/>
      <w:r w:rsidRPr="0019682E">
        <w:rPr>
          <w:rFonts w:ascii="Georgia" w:eastAsia="Times New Roman" w:hAnsi="Georgia" w:cs="Times New Roman"/>
          <w:color w:val="820024"/>
          <w:sz w:val="33"/>
          <w:szCs w:val="33"/>
        </w:rPr>
        <w:t>Old Testament Predictions of the Coming Messiah</w:t>
      </w:r>
    </w:p>
    <w:p w14:paraId="69C984A8"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 xml:space="preserve">In addition to the real presence of Jesus as the Angel of the Lord/God, J. Barton Payne2 listed some 574 verses in the Old Testament that had direct personal messianic </w:t>
      </w:r>
      <w:proofErr w:type="spellStart"/>
      <w:r w:rsidRPr="0019682E">
        <w:rPr>
          <w:rFonts w:ascii="Arial" w:eastAsia="Times New Roman" w:hAnsi="Arial" w:cs="Arial"/>
          <w:color w:val="333333"/>
          <w:sz w:val="20"/>
          <w:szCs w:val="20"/>
        </w:rPr>
        <w:t>foretellings</w:t>
      </w:r>
      <w:proofErr w:type="spellEnd"/>
      <w:r w:rsidRPr="0019682E">
        <w:rPr>
          <w:rFonts w:ascii="Arial" w:eastAsia="Times New Roman" w:hAnsi="Arial" w:cs="Arial"/>
          <w:color w:val="333333"/>
          <w:sz w:val="20"/>
          <w:szCs w:val="20"/>
        </w:rPr>
        <w:t>. Payne found 127 personal messianic predictions involving some, 348 verses that had any or all types of real and typological prophecies of Jesus’ first or second coming. This number was exceeded only by Alfred Edersheim,3 who noted that in some 558 rabbinic writings in pre-Christian times, there were some 456 separate Old Testament/</w:t>
      </w:r>
      <w:proofErr w:type="spellStart"/>
      <w:r w:rsidRPr="0019682E">
        <w:rPr>
          <w:rFonts w:ascii="Arial" w:eastAsia="Times New Roman" w:hAnsi="Arial" w:cs="Arial"/>
          <w:color w:val="333333"/>
          <w:sz w:val="20"/>
          <w:szCs w:val="20"/>
        </w:rPr>
        <w:t>Tanak</w:t>
      </w:r>
      <w:proofErr w:type="spellEnd"/>
      <w:r w:rsidRPr="0019682E">
        <w:rPr>
          <w:rFonts w:ascii="Arial" w:eastAsia="Times New Roman" w:hAnsi="Arial" w:cs="Arial"/>
          <w:color w:val="333333"/>
          <w:sz w:val="20"/>
          <w:szCs w:val="20"/>
        </w:rPr>
        <w:t xml:space="preserve"> passages used to refer to the Messiah or to messianic times!</w:t>
      </w:r>
    </w:p>
    <w:p w14:paraId="72F31CA9" w14:textId="77777777" w:rsidR="0019682E" w:rsidRPr="0019682E" w:rsidRDefault="0019682E" w:rsidP="0019682E">
      <w:pPr>
        <w:shd w:val="clear" w:color="auto" w:fill="FFFFFF"/>
        <w:spacing w:after="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In my own book, </w:t>
      </w:r>
      <w:r w:rsidRPr="0019682E">
        <w:rPr>
          <w:rFonts w:ascii="inherit" w:eastAsia="Times New Roman" w:hAnsi="inherit" w:cs="Arial"/>
          <w:i/>
          <w:iCs/>
          <w:color w:val="333333"/>
          <w:sz w:val="20"/>
          <w:szCs w:val="20"/>
          <w:bdr w:val="none" w:sz="0" w:space="0" w:color="auto" w:frame="1"/>
        </w:rPr>
        <w:t>The Messiah in the Old Testament</w:t>
      </w:r>
      <w:r w:rsidRPr="0019682E">
        <w:rPr>
          <w:rFonts w:ascii="Arial" w:eastAsia="Times New Roman" w:hAnsi="Arial" w:cs="Arial"/>
          <w:color w:val="333333"/>
          <w:sz w:val="20"/>
          <w:szCs w:val="20"/>
        </w:rPr>
        <w:t>,4 I was able to identify 65 direct predictions of Jesus’ comings in the Old Testament. Few will dispute that there are at least six direct Messianic predictions in the Pentateuch: Genesis 3:15; 9:27; 12:2-3; 49:8-12; Numbers 24:15-19; and Deuteronomy 18:15-18.</w:t>
      </w:r>
    </w:p>
    <w:p w14:paraId="739F745B"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Eve was promised in Genesis 3:15 that a male descendant from her line would crush the head of the serpent, i.e., the Devil himself, and win completely over evil, as the prince of evil, Satan, would be finally vanquished. Then in Genesis 9:27, God would come and live/dwell in the tents of Shem, the Semitic peoples. But which one of the Semites did God intend: the Arabs or the Jewish people? Abraham settled that question, for God called him to go from Ur of Mesopotamia to Israel, and he was to be a blessing for all the nations on earth in Genesis 12:3.</w:t>
      </w:r>
    </w:p>
    <w:p w14:paraId="473FB5BA"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This promise could be narrowed down even further for the tribe of Judah. Son number four of Jacob would be the one God would invest with the scepter of ruling and the one from whom the line of Messiah would descend (Gen 49:8-12). In fact, this coming one from Judah would be “A star [that would] come out of Jacob, a scepter [that would] rise out of Israel” (Num 24:17). Moreover, the Messiah who would come would also be a “prophet” (</w:t>
      </w:r>
      <w:proofErr w:type="spellStart"/>
      <w:r w:rsidRPr="0019682E">
        <w:rPr>
          <w:rFonts w:ascii="Arial" w:eastAsia="Times New Roman" w:hAnsi="Arial" w:cs="Arial"/>
          <w:color w:val="333333"/>
          <w:sz w:val="20"/>
          <w:szCs w:val="20"/>
        </w:rPr>
        <w:t>Deut</w:t>
      </w:r>
      <w:proofErr w:type="spellEnd"/>
      <w:r w:rsidRPr="0019682E">
        <w:rPr>
          <w:rFonts w:ascii="Arial" w:eastAsia="Times New Roman" w:hAnsi="Arial" w:cs="Arial"/>
          <w:color w:val="333333"/>
          <w:sz w:val="20"/>
          <w:szCs w:val="20"/>
        </w:rPr>
        <w:t xml:space="preserve"> 18:15) as well as a “king” (Ps 72).</w:t>
      </w:r>
    </w:p>
    <w:p w14:paraId="722B8559"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If the book of Job is to be placed in the period of the patriarchs (c. 2100 – 1800), as we believe he is to be placed, then there are four texts in Job that should be added to the six in the Pentateuch. There Messiah is called an “angel” and a “Mediator” (Job 33:23-28).</w:t>
      </w:r>
    </w:p>
    <w:p w14:paraId="0AA78CF0"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Add to these 10 direct Messianic prophecies another five from the times both prior to and during the Davidic period. He is seen as the “Anointed” one in 1 Samuel 2:1-10 and the “faithful Priest” in 1 Samuel 2:35-36. But the most outstanding text by far is the Davidic Covenant text found in 2 Samuel 7 (repeated in 1 Chron 17) and elaborated on in Psalm 132, which pointed to the dynasty/house of David as the place where God would originate his throne, dynasty and kingdom forever. The promise given to King David was so astounding that David cried out in 2 Samuel 7:19c that “This is the law/charter for [all] humanity.” In other words, God had just now conferred on David an enlargement of the promise he had originally made with the patriarchs.5</w:t>
      </w:r>
    </w:p>
    <w:p w14:paraId="58D6925A"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There is not enough space to relate how 11 Psalms celebrate the person and work of the coming Messiah, but even though he would be rejected (Ps 118), and betrayed (</w:t>
      </w:r>
      <w:proofErr w:type="spellStart"/>
      <w:r w:rsidRPr="0019682E">
        <w:rPr>
          <w:rFonts w:ascii="Arial" w:eastAsia="Times New Roman" w:hAnsi="Arial" w:cs="Arial"/>
          <w:color w:val="333333"/>
          <w:sz w:val="20"/>
          <w:szCs w:val="20"/>
        </w:rPr>
        <w:t>Pss</w:t>
      </w:r>
      <w:proofErr w:type="spellEnd"/>
      <w:r w:rsidRPr="0019682E">
        <w:rPr>
          <w:rFonts w:ascii="Arial" w:eastAsia="Times New Roman" w:hAnsi="Arial" w:cs="Arial"/>
          <w:color w:val="333333"/>
          <w:sz w:val="20"/>
          <w:szCs w:val="20"/>
        </w:rPr>
        <w:t xml:space="preserve"> 69, 109), die and be resurrected (</w:t>
      </w:r>
      <w:proofErr w:type="spellStart"/>
      <w:r w:rsidRPr="0019682E">
        <w:rPr>
          <w:rFonts w:ascii="Arial" w:eastAsia="Times New Roman" w:hAnsi="Arial" w:cs="Arial"/>
          <w:color w:val="333333"/>
          <w:sz w:val="20"/>
          <w:szCs w:val="20"/>
        </w:rPr>
        <w:t>Pss</w:t>
      </w:r>
      <w:proofErr w:type="spellEnd"/>
      <w:r w:rsidRPr="0019682E">
        <w:rPr>
          <w:rFonts w:ascii="Arial" w:eastAsia="Times New Roman" w:hAnsi="Arial" w:cs="Arial"/>
          <w:color w:val="333333"/>
          <w:sz w:val="20"/>
          <w:szCs w:val="20"/>
        </w:rPr>
        <w:t xml:space="preserve"> 22, 16), he would come as Conqueror and Enthroned Ruler (</w:t>
      </w:r>
      <w:proofErr w:type="spellStart"/>
      <w:r w:rsidRPr="0019682E">
        <w:rPr>
          <w:rFonts w:ascii="Arial" w:eastAsia="Times New Roman" w:hAnsi="Arial" w:cs="Arial"/>
          <w:color w:val="333333"/>
          <w:sz w:val="20"/>
          <w:szCs w:val="20"/>
        </w:rPr>
        <w:t>Pss</w:t>
      </w:r>
      <w:proofErr w:type="spellEnd"/>
      <w:r w:rsidRPr="0019682E">
        <w:rPr>
          <w:rFonts w:ascii="Arial" w:eastAsia="Times New Roman" w:hAnsi="Arial" w:cs="Arial"/>
          <w:color w:val="333333"/>
          <w:sz w:val="20"/>
          <w:szCs w:val="20"/>
        </w:rPr>
        <w:t xml:space="preserve"> 2, 110), as Planner and Groom (</w:t>
      </w:r>
      <w:proofErr w:type="spellStart"/>
      <w:r w:rsidRPr="0019682E">
        <w:rPr>
          <w:rFonts w:ascii="Arial" w:eastAsia="Times New Roman" w:hAnsi="Arial" w:cs="Arial"/>
          <w:color w:val="333333"/>
          <w:sz w:val="20"/>
          <w:szCs w:val="20"/>
        </w:rPr>
        <w:t>Pss</w:t>
      </w:r>
      <w:proofErr w:type="spellEnd"/>
      <w:r w:rsidRPr="0019682E">
        <w:rPr>
          <w:rFonts w:ascii="Arial" w:eastAsia="Times New Roman" w:hAnsi="Arial" w:cs="Arial"/>
          <w:color w:val="333333"/>
          <w:sz w:val="20"/>
          <w:szCs w:val="20"/>
        </w:rPr>
        <w:t xml:space="preserve"> 40, 45), and as Triumphant King (</w:t>
      </w:r>
      <w:proofErr w:type="spellStart"/>
      <w:r w:rsidRPr="0019682E">
        <w:rPr>
          <w:rFonts w:ascii="Arial" w:eastAsia="Times New Roman" w:hAnsi="Arial" w:cs="Arial"/>
          <w:color w:val="333333"/>
          <w:sz w:val="20"/>
          <w:szCs w:val="20"/>
        </w:rPr>
        <w:t>Pss</w:t>
      </w:r>
      <w:proofErr w:type="spellEnd"/>
      <w:r w:rsidRPr="0019682E">
        <w:rPr>
          <w:rFonts w:ascii="Arial" w:eastAsia="Times New Roman" w:hAnsi="Arial" w:cs="Arial"/>
          <w:color w:val="333333"/>
          <w:sz w:val="20"/>
          <w:szCs w:val="20"/>
        </w:rPr>
        <w:t xml:space="preserve"> 68, 72).</w:t>
      </w:r>
    </w:p>
    <w:p w14:paraId="3AB96541"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In addition to the previous 15 direct references to the coming Messiah, there are some 39 predictions of the Messiah in the Old Testament prophets. A sample of these announcements before they happened would include these facts. First, it was predicted that Messiah would be born of a virgin (Isa 7:14; cf. Mt 1:33). His birthplace would be Bethlehem (Mic 5:2; cf. Mt 2:1, 6), and John the Baptist would be his forerunner (Isa 40:3-5; Mal 3:1; cf. Mt 3:3, Mk 1:3; Lk 3:4-6).</w:t>
      </w:r>
    </w:p>
    <w:p w14:paraId="756E514A"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It was further announced ahead of time that Messiah would enter Jerusalem [what turned out to be Palm Sunday] in Triumph as the crowd shouted “Hosanna” (</w:t>
      </w:r>
      <w:proofErr w:type="spellStart"/>
      <w:r w:rsidRPr="0019682E">
        <w:rPr>
          <w:rFonts w:ascii="Arial" w:eastAsia="Times New Roman" w:hAnsi="Arial" w:cs="Arial"/>
          <w:color w:val="333333"/>
          <w:sz w:val="20"/>
          <w:szCs w:val="20"/>
        </w:rPr>
        <w:t>Zech</w:t>
      </w:r>
      <w:proofErr w:type="spellEnd"/>
      <w:r w:rsidRPr="0019682E">
        <w:rPr>
          <w:rFonts w:ascii="Arial" w:eastAsia="Times New Roman" w:hAnsi="Arial" w:cs="Arial"/>
          <w:color w:val="333333"/>
          <w:sz w:val="20"/>
          <w:szCs w:val="20"/>
        </w:rPr>
        <w:t xml:space="preserve"> 9:9-10; Ps 118:25-26; cf. Mt 21:9; Mk 11:9; Lk 19:38; </w:t>
      </w:r>
      <w:proofErr w:type="spellStart"/>
      <w:r w:rsidRPr="0019682E">
        <w:rPr>
          <w:rFonts w:ascii="Arial" w:eastAsia="Times New Roman" w:hAnsi="Arial" w:cs="Arial"/>
          <w:color w:val="333333"/>
          <w:sz w:val="20"/>
          <w:szCs w:val="20"/>
        </w:rPr>
        <w:t>Jh</w:t>
      </w:r>
      <w:proofErr w:type="spellEnd"/>
      <w:r w:rsidRPr="0019682E">
        <w:rPr>
          <w:rFonts w:ascii="Arial" w:eastAsia="Times New Roman" w:hAnsi="Arial" w:cs="Arial"/>
          <w:color w:val="333333"/>
          <w:sz w:val="20"/>
          <w:szCs w:val="20"/>
        </w:rPr>
        <w:t xml:space="preserve"> 12:13). But in less than a week, he would be betrayed [by one of his own disciples, Judas, as it turned out] (Ps 69:25; cf. Acts 1:20).</w:t>
      </w:r>
    </w:p>
    <w:p w14:paraId="24318C8E"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Messiah’s side would be pierced (</w:t>
      </w:r>
      <w:proofErr w:type="spellStart"/>
      <w:r w:rsidRPr="0019682E">
        <w:rPr>
          <w:rFonts w:ascii="Arial" w:eastAsia="Times New Roman" w:hAnsi="Arial" w:cs="Arial"/>
          <w:color w:val="333333"/>
          <w:sz w:val="20"/>
          <w:szCs w:val="20"/>
        </w:rPr>
        <w:t>Zech</w:t>
      </w:r>
      <w:proofErr w:type="spellEnd"/>
      <w:r w:rsidRPr="0019682E">
        <w:rPr>
          <w:rFonts w:ascii="Arial" w:eastAsia="Times New Roman" w:hAnsi="Arial" w:cs="Arial"/>
          <w:color w:val="333333"/>
          <w:sz w:val="20"/>
          <w:szCs w:val="20"/>
        </w:rPr>
        <w:t xml:space="preserve"> 12:10; cf. </w:t>
      </w:r>
      <w:proofErr w:type="spellStart"/>
      <w:r w:rsidRPr="0019682E">
        <w:rPr>
          <w:rFonts w:ascii="Arial" w:eastAsia="Times New Roman" w:hAnsi="Arial" w:cs="Arial"/>
          <w:color w:val="333333"/>
          <w:sz w:val="20"/>
          <w:szCs w:val="20"/>
        </w:rPr>
        <w:t>Jh</w:t>
      </w:r>
      <w:proofErr w:type="spellEnd"/>
      <w:r w:rsidRPr="0019682E">
        <w:rPr>
          <w:rFonts w:ascii="Arial" w:eastAsia="Times New Roman" w:hAnsi="Arial" w:cs="Arial"/>
          <w:color w:val="333333"/>
          <w:sz w:val="20"/>
          <w:szCs w:val="20"/>
        </w:rPr>
        <w:t xml:space="preserve"> 19:37), and he would suffer vicariously for the sins of the world (Isa 53:6, 9, 12; cf. I Pt 2:21-25; Rom 4:25). Even more dramatically accurate was the fact that Jesus would be killed with the “wicked” ones (Isa 53:9a, note the plural noun in Hebrew) [as he hung between two thieves], yet he would be buried with the rich one (Isa 53:9b, note its singular form in the Hebrew).</w:t>
      </w:r>
    </w:p>
    <w:p w14:paraId="1BE9E30D"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 xml:space="preserve">But that was not the end of the matter for the predictions about Jesus in the Old Testament, for Messiah would return to earth a second time (Daniel 7:13; </w:t>
      </w:r>
      <w:proofErr w:type="spellStart"/>
      <w:r w:rsidRPr="0019682E">
        <w:rPr>
          <w:rFonts w:ascii="Arial" w:eastAsia="Times New Roman" w:hAnsi="Arial" w:cs="Arial"/>
          <w:color w:val="333333"/>
          <w:sz w:val="20"/>
          <w:szCs w:val="20"/>
        </w:rPr>
        <w:t>cf</w:t>
      </w:r>
      <w:proofErr w:type="spellEnd"/>
      <w:r w:rsidRPr="0019682E">
        <w:rPr>
          <w:rFonts w:ascii="Arial" w:eastAsia="Times New Roman" w:hAnsi="Arial" w:cs="Arial"/>
          <w:color w:val="333333"/>
          <w:sz w:val="20"/>
          <w:szCs w:val="20"/>
        </w:rPr>
        <w:t xml:space="preserve"> Mk 13:26; Lk 21:27), and he would one day rule in the city of Jerusalem as King of kings, as the nations would go up to that city to be taught in his ways, never more to “train for war anymore” (Isa 2:3-4).</w:t>
      </w:r>
    </w:p>
    <w:p w14:paraId="76B83DCA"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 xml:space="preserve">As far as the case for the Messiah in the Old Testament is concerned, the relationship between the Old and New Testaments is one of strong continuity and a progressive revelation. The seminal seeds of the doctrine of the person and work of Jesus bloom and blossom in the New Testament even though the Old Testament often carried in seminal seed </w:t>
      </w:r>
      <w:r w:rsidRPr="0019682E">
        <w:rPr>
          <w:rFonts w:ascii="Arial" w:eastAsia="Times New Roman" w:hAnsi="Arial" w:cs="Arial"/>
          <w:color w:val="333333"/>
          <w:sz w:val="20"/>
          <w:szCs w:val="20"/>
        </w:rPr>
        <w:lastRenderedPageBreak/>
        <w:t>form much that eventually developed out of the Old. What a gracious, revealing God, and what a wonderful gift of a Savior who has come to earth once, but who is due to return once more in all his fullness and glory!</w:t>
      </w:r>
    </w:p>
    <w:p w14:paraId="152766F2" w14:textId="77777777" w:rsidR="0019682E" w:rsidRPr="0019682E" w:rsidRDefault="0019682E" w:rsidP="0019682E">
      <w:pPr>
        <w:shd w:val="clear" w:color="auto" w:fill="FFFFFF"/>
        <w:spacing w:after="240" w:line="240" w:lineRule="auto"/>
        <w:textAlignment w:val="baseline"/>
        <w:rPr>
          <w:rFonts w:ascii="Arial" w:eastAsia="Times New Roman" w:hAnsi="Arial" w:cs="Arial"/>
          <w:color w:val="333333"/>
          <w:sz w:val="20"/>
          <w:szCs w:val="20"/>
        </w:rPr>
      </w:pPr>
      <w:r w:rsidRPr="0019682E">
        <w:rPr>
          <w:rFonts w:ascii="Arial" w:eastAsia="Times New Roman" w:hAnsi="Arial" w:cs="Arial"/>
          <w:color w:val="333333"/>
          <w:sz w:val="20"/>
          <w:szCs w:val="20"/>
        </w:rPr>
        <w:t>© Copyright 2009 Gordon-Conwell Theological Seminary. All rights reserved.</w:t>
      </w:r>
      <w:r w:rsidRPr="0019682E">
        <w:rPr>
          <w:rFonts w:ascii="Arial" w:eastAsia="Times New Roman" w:hAnsi="Arial" w:cs="Arial"/>
          <w:color w:val="333333"/>
          <w:sz w:val="20"/>
          <w:szCs w:val="20"/>
        </w:rPr>
        <w:br/>
        <w:t> </w:t>
      </w:r>
    </w:p>
    <w:p w14:paraId="23A50F6F" w14:textId="77777777" w:rsidR="0019682E" w:rsidRDefault="0019682E"/>
    <w:sectPr w:rsidR="0019682E" w:rsidSect="0019682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82E"/>
    <w:rsid w:val="0019682E"/>
    <w:rsid w:val="006D0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796FA"/>
  <w15:chartTrackingRefBased/>
  <w15:docId w15:val="{CCD172DD-9ED2-4CD0-B37C-5898C0492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00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2018-12-20T22:51:00Z</dcterms:created>
  <dcterms:modified xsi:type="dcterms:W3CDTF">2018-12-20T22:51:00Z</dcterms:modified>
</cp:coreProperties>
</file>